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EB" w:rsidRPr="00853AEB" w:rsidRDefault="00853AEB" w:rsidP="00853AEB">
      <w:pPr>
        <w:jc w:val="both"/>
        <w:rPr>
          <w:rFonts w:ascii="Garamond" w:hAnsi="Garamond" w:cs="Calibri"/>
          <w:b/>
          <w:bCs/>
          <w:sz w:val="24"/>
          <w:szCs w:val="24"/>
          <w:u w:val="single"/>
          <w:lang w:eastAsia="en-US"/>
        </w:rPr>
      </w:pPr>
      <w:r w:rsidRPr="00853AEB">
        <w:rPr>
          <w:rFonts w:ascii="Garamond" w:hAnsi="Garamond" w:cs="Calibri"/>
          <w:b/>
          <w:bCs/>
          <w:sz w:val="24"/>
          <w:szCs w:val="24"/>
          <w:u w:val="single"/>
          <w:lang w:eastAsia="en-US"/>
        </w:rPr>
        <w:t>VÝZVA K POUŽÍVÁNÍ ELEKTRONICKÉ EVIDENCE ZNALECKÝCH POSUDKŮ</w:t>
      </w:r>
    </w:p>
    <w:p w:rsidR="00853AEB" w:rsidRDefault="00853AEB" w:rsidP="00853AEB">
      <w:pPr>
        <w:jc w:val="both"/>
        <w:rPr>
          <w:rFonts w:ascii="Garamond" w:hAnsi="Garamond" w:cs="Calibri"/>
          <w:b/>
          <w:bCs/>
          <w:sz w:val="24"/>
          <w:szCs w:val="24"/>
          <w:lang w:eastAsia="en-US"/>
        </w:rPr>
      </w:pPr>
    </w:p>
    <w:p w:rsidR="00853AEB" w:rsidRDefault="00853AEB" w:rsidP="00853AEB">
      <w:pPr>
        <w:jc w:val="both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>Vážená paní / vážený pane,</w:t>
      </w:r>
    </w:p>
    <w:p w:rsidR="00853AEB" w:rsidRDefault="00853AEB" w:rsidP="00853AEB">
      <w:pPr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Ministerstvo spravedlnosti si dovoluje informovat, že již více než šest měsíců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je zprovozněna elektronická evidence znaleckých posudků</w:t>
      </w:r>
      <w:r>
        <w:rPr>
          <w:rFonts w:ascii="Garamond" w:hAnsi="Garamond" w:cs="Calibri"/>
          <w:sz w:val="24"/>
          <w:szCs w:val="24"/>
          <w:lang w:eastAsia="en-US"/>
        </w:rPr>
        <w:t xml:space="preserve"> (dále jen „</w:t>
      </w:r>
      <w:r>
        <w:rPr>
          <w:rFonts w:ascii="Garamond" w:hAnsi="Garamond" w:cs="Calibri"/>
          <w:i/>
          <w:iCs/>
          <w:sz w:val="24"/>
          <w:szCs w:val="24"/>
          <w:lang w:eastAsia="en-US"/>
        </w:rPr>
        <w:t>evidence posudků</w:t>
      </w:r>
      <w:r>
        <w:rPr>
          <w:rFonts w:ascii="Garamond" w:hAnsi="Garamond" w:cs="Calibri"/>
          <w:sz w:val="24"/>
          <w:szCs w:val="24"/>
          <w:lang w:eastAsia="en-US"/>
        </w:rPr>
        <w:t xml:space="preserve">“), která nahrazuje povinnost vést znalecký deník podle předchozí právní úpravy.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Jelikož určitá část znalců dosud není o spuštění evidence posudků informována, anebo ji vědomě nevyužívá, ministerstvo volí tuto cestu plošného oslovení všech znalců a vyzývá je k tomu, aby plnili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povinnost zapisovat znalecké posudky do evidence posudků</w:t>
      </w:r>
      <w:r>
        <w:rPr>
          <w:rFonts w:ascii="Garamond" w:hAnsi="Garamond" w:cs="Calibri"/>
          <w:sz w:val="24"/>
          <w:szCs w:val="24"/>
          <w:lang w:eastAsia="en-US"/>
        </w:rPr>
        <w:t xml:space="preserve"> v souladu s § 28 odst. 2 zákona č. 254/2019 Sb., o znalcích, znaleckých kancelářích a znaleckých ústavech.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Pokud již evidenci posudků používáte, přijměte prosím zdvořilou omluvu a následujícímu textu nevěnujte pozornost.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Přístup do evidence posudků je umožněn prostřednictvím webové stránky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Seznamy znalců, tlumočníků a překladatelů</w:t>
      </w:r>
      <w:r>
        <w:rPr>
          <w:rFonts w:ascii="Garamond" w:hAnsi="Garamond" w:cs="Calibri"/>
          <w:sz w:val="24"/>
          <w:szCs w:val="24"/>
          <w:lang w:eastAsia="en-US"/>
        </w:rPr>
        <w:t xml:space="preserve"> na adrese </w:t>
      </w:r>
      <w:hyperlink r:id="rId5" w:history="1">
        <w:r>
          <w:rPr>
            <w:rStyle w:val="Hypertextovodkaz"/>
            <w:rFonts w:ascii="Garamond" w:hAnsi="Garamond" w:cs="Calibri"/>
            <w:color w:val="auto"/>
            <w:sz w:val="24"/>
            <w:szCs w:val="24"/>
            <w:lang w:eastAsia="en-US"/>
          </w:rPr>
          <w:t>https://seznat.justice.cz/</w:t>
        </w:r>
      </w:hyperlink>
      <w:r>
        <w:rPr>
          <w:rFonts w:ascii="Garamond" w:hAnsi="Garamond" w:cs="Calibri"/>
          <w:sz w:val="24"/>
          <w:szCs w:val="24"/>
          <w:lang w:eastAsia="en-US"/>
        </w:rPr>
        <w:t>.</w:t>
      </w:r>
      <w:r>
        <w:rPr>
          <w:rFonts w:ascii="Garamond" w:hAnsi="Garamond" w:cs="Calibri"/>
          <w:color w:val="515151"/>
          <w:sz w:val="24"/>
          <w:szCs w:val="24"/>
          <w:lang w:eastAsia="en-US"/>
        </w:rPr>
        <w:t xml:space="preserve"> </w:t>
      </w:r>
      <w:r>
        <w:rPr>
          <w:rFonts w:ascii="Garamond" w:hAnsi="Garamond" w:cs="Calibri"/>
          <w:sz w:val="24"/>
          <w:szCs w:val="24"/>
          <w:lang w:eastAsia="en-US"/>
        </w:rPr>
        <w:t>V 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pravém horním rohu</w:t>
      </w:r>
      <w:r>
        <w:rPr>
          <w:rFonts w:ascii="Garamond" w:hAnsi="Garamond" w:cs="Calibri"/>
          <w:sz w:val="24"/>
          <w:szCs w:val="24"/>
          <w:lang w:eastAsia="en-US"/>
        </w:rPr>
        <w:t xml:space="preserve"> je nutno kliknout na tlačítko „PŘIHLÁSIT“.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u w:val="single"/>
          <w:lang w:eastAsia="en-US"/>
        </w:rPr>
      </w:pPr>
      <w:r>
        <w:rPr>
          <w:rFonts w:ascii="Garamond" w:hAnsi="Garamond" w:cs="Calibri"/>
          <w:sz w:val="24"/>
          <w:szCs w:val="24"/>
          <w:u w:val="single"/>
          <w:lang w:eastAsia="en-US"/>
        </w:rPr>
        <w:t>Přihlášení do evidence posudků je možné:</w:t>
      </w:r>
    </w:p>
    <w:p w:rsidR="00853AEB" w:rsidRDefault="00853AEB" w:rsidP="00853AEB">
      <w:pPr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>pomocí poskytovatele ISDS (datové schránky znalce), nebo</w:t>
      </w:r>
    </w:p>
    <w:p w:rsidR="00853AEB" w:rsidRDefault="00853AEB" w:rsidP="00853AEB">
      <w:pPr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>pomocí identity občana (info.identitaobcana.cz), nebo</w:t>
      </w:r>
    </w:p>
    <w:p w:rsidR="00853AEB" w:rsidRDefault="00853AEB" w:rsidP="00853AEB">
      <w:pPr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pomocí katalogu </w:t>
      </w:r>
      <w:proofErr w:type="spellStart"/>
      <w:r>
        <w:rPr>
          <w:rFonts w:ascii="Garamond" w:hAnsi="Garamond" w:cs="Calibri"/>
          <w:sz w:val="24"/>
          <w:szCs w:val="24"/>
          <w:lang w:eastAsia="en-US"/>
        </w:rPr>
        <w:t>autentizačních</w:t>
      </w:r>
      <w:proofErr w:type="spellEnd"/>
      <w:r>
        <w:rPr>
          <w:rFonts w:ascii="Garamond" w:hAnsi="Garamond" w:cs="Calibri"/>
          <w:sz w:val="24"/>
          <w:szCs w:val="24"/>
          <w:lang w:eastAsia="en-US"/>
        </w:rPr>
        <w:t xml:space="preserve"> a autorizačních služeb (</w:t>
      </w:r>
      <w:proofErr w:type="spellStart"/>
      <w:r>
        <w:rPr>
          <w:rFonts w:ascii="Garamond" w:hAnsi="Garamond" w:cs="Calibri"/>
          <w:sz w:val="24"/>
          <w:szCs w:val="24"/>
          <w:lang w:eastAsia="en-US"/>
        </w:rPr>
        <w:t>CzechPoint</w:t>
      </w:r>
      <w:proofErr w:type="spellEnd"/>
      <w:r>
        <w:rPr>
          <w:rFonts w:ascii="Garamond" w:hAnsi="Garamond" w:cs="Calibri"/>
          <w:sz w:val="24"/>
          <w:szCs w:val="24"/>
          <w:lang w:eastAsia="en-US"/>
        </w:rPr>
        <w:t>).</w:t>
      </w:r>
    </w:p>
    <w:p w:rsidR="00853AEB" w:rsidRDefault="00853AEB" w:rsidP="00853AEB">
      <w:pPr>
        <w:pStyle w:val="Odstavecseseznamem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V souvislosti se spuštěním evidence posudků přistoupilo ministerstvo k zavedení tzv.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přechodného období</w:t>
      </w:r>
      <w:r>
        <w:rPr>
          <w:rFonts w:ascii="Garamond" w:hAnsi="Garamond" w:cs="Calibri"/>
          <w:sz w:val="24"/>
          <w:szCs w:val="24"/>
          <w:lang w:eastAsia="en-US"/>
        </w:rPr>
        <w:t xml:space="preserve"> do 30. 6. 2023, které následně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prodloužilo do</w:t>
      </w:r>
      <w:r>
        <w:rPr>
          <w:rFonts w:ascii="Garamond" w:hAnsi="Garamond" w:cs="Calibri"/>
          <w:sz w:val="24"/>
          <w:szCs w:val="24"/>
          <w:lang w:eastAsia="en-US"/>
        </w:rPr>
        <w:t xml:space="preserve">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 xml:space="preserve">31. 12. 2023. </w:t>
      </w:r>
      <w:r>
        <w:rPr>
          <w:rFonts w:ascii="Garamond" w:hAnsi="Garamond" w:cs="Calibri"/>
          <w:sz w:val="24"/>
          <w:szCs w:val="24"/>
          <w:lang w:eastAsia="en-US"/>
        </w:rPr>
        <w:t> V jeho průběhu znalci nejsou postihováni za případná pochybení v provedených zápisech a důraz je kladen na preventivní činnost a metodické vedení tak, aby byl zajištěn plynulý přechod na evidenci posudků všemi znalci.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>Podrobnější informace</w:t>
      </w:r>
      <w:r>
        <w:rPr>
          <w:rFonts w:ascii="Garamond" w:hAnsi="Garamond" w:cs="Calibri"/>
          <w:sz w:val="24"/>
          <w:szCs w:val="24"/>
          <w:lang w:eastAsia="en-US"/>
        </w:rPr>
        <w:t xml:space="preserve"> o spuštění evidence posudků a práci s ní naleznete na stránkách znaleckého portálu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zde: </w:t>
      </w:r>
      <w:hyperlink r:id="rId6" w:history="1">
        <w:r>
          <w:rPr>
            <w:rStyle w:val="Hypertextovodkaz"/>
            <w:rFonts w:ascii="Garamond" w:hAnsi="Garamond" w:cs="Calibri"/>
            <w:lang w:eastAsia="en-US"/>
          </w:rPr>
          <w:t>Zprovoznění elektronické evidence znaleckých posudků – Znalci (justice.</w:t>
        </w:r>
        <w:proofErr w:type="spellStart"/>
        <w:r>
          <w:rPr>
            <w:rStyle w:val="Hypertextovodkaz"/>
            <w:rFonts w:ascii="Garamond" w:hAnsi="Garamond" w:cs="Calibri"/>
            <w:lang w:eastAsia="en-US"/>
          </w:rPr>
          <w:t>cz</w:t>
        </w:r>
        <w:proofErr w:type="spellEnd"/>
        <w:r>
          <w:rPr>
            <w:rStyle w:val="Hypertextovodkaz"/>
            <w:rFonts w:ascii="Garamond" w:hAnsi="Garamond" w:cs="Calibri"/>
            <w:lang w:eastAsia="en-US"/>
          </w:rPr>
          <w:t>)</w:t>
        </w:r>
      </w:hyperlink>
      <w:r>
        <w:rPr>
          <w:rFonts w:ascii="Garamond" w:hAnsi="Garamond" w:cs="Calibri"/>
          <w:sz w:val="24"/>
          <w:szCs w:val="24"/>
          <w:lang w:eastAsia="en-US"/>
        </w:rPr>
        <w:t xml:space="preserve">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a zde: </w:t>
      </w:r>
      <w:hyperlink r:id="rId7" w:history="1">
        <w:r>
          <w:rPr>
            <w:rStyle w:val="Hypertextovodkaz"/>
            <w:rFonts w:ascii="Garamond" w:hAnsi="Garamond" w:cs="Calibri"/>
            <w:lang w:eastAsia="en-US"/>
          </w:rPr>
          <w:t>Prodloužení přechodného období v souvislosti s provozem elektronické evidence znaleckých posudků – Znalci (justice.</w:t>
        </w:r>
        <w:proofErr w:type="spellStart"/>
        <w:r>
          <w:rPr>
            <w:rStyle w:val="Hypertextovodkaz"/>
            <w:rFonts w:ascii="Garamond" w:hAnsi="Garamond" w:cs="Calibri"/>
            <w:lang w:eastAsia="en-US"/>
          </w:rPr>
          <w:t>cz</w:t>
        </w:r>
        <w:proofErr w:type="spellEnd"/>
        <w:r>
          <w:rPr>
            <w:rStyle w:val="Hypertextovodkaz"/>
            <w:rFonts w:ascii="Garamond" w:hAnsi="Garamond" w:cs="Calibri"/>
            <w:lang w:eastAsia="en-US"/>
          </w:rPr>
          <w:t>)</w:t>
        </w:r>
      </w:hyperlink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Samotná evidence posudků má k dispozici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nápovědu</w:t>
      </w:r>
      <w:r>
        <w:rPr>
          <w:rFonts w:ascii="Garamond" w:hAnsi="Garamond" w:cs="Calibri"/>
          <w:sz w:val="24"/>
          <w:szCs w:val="24"/>
          <w:lang w:eastAsia="en-US"/>
        </w:rPr>
        <w:t xml:space="preserve">, která je dostupná po kliknutí na tlačítko „NÁPOVĚDA“ na horní liště. Následně je nutné na horní liště kliknout na tlačítko „Seznamy znalců, tlumočníků a překladatelů“ a v levém sloupci vyhledat nadpis „Evidence posudků“.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pStyle w:val="Bezmezer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Datové schránky</w:t>
      </w:r>
    </w:p>
    <w:p w:rsidR="00853AEB" w:rsidRDefault="00853AEB" w:rsidP="00853AEB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 přihlášení do evidence lze snadno použít přístupové údaje do profesní datové schránky znalce.</w:t>
      </w:r>
      <w:r>
        <w:rPr>
          <w:rFonts w:ascii="Garamond" w:hAnsi="Garamond"/>
          <w:sz w:val="24"/>
          <w:szCs w:val="24"/>
        </w:rPr>
        <w:t xml:space="preserve"> V této souvislosti si proto dovolujeme připomenout, že profesní datové schránky znalců byly </w:t>
      </w:r>
      <w:r>
        <w:rPr>
          <w:rFonts w:ascii="Garamond" w:hAnsi="Garamond"/>
          <w:b/>
          <w:bCs/>
          <w:sz w:val="24"/>
          <w:szCs w:val="24"/>
        </w:rPr>
        <w:t>ze zákona zřízeny všem znalcům již v roce 2021</w:t>
      </w:r>
      <w:r>
        <w:rPr>
          <w:rFonts w:ascii="Garamond" w:hAnsi="Garamond"/>
          <w:sz w:val="24"/>
          <w:szCs w:val="24"/>
        </w:rPr>
        <w:t xml:space="preserve"> a jsou určeny především pro </w:t>
      </w:r>
      <w:r>
        <w:rPr>
          <w:rFonts w:ascii="Garamond" w:hAnsi="Garamond"/>
          <w:sz w:val="24"/>
          <w:szCs w:val="24"/>
        </w:rPr>
        <w:lastRenderedPageBreak/>
        <w:t xml:space="preserve">elektronickou komunikaci s orgány veřejné moci v souvislosti s výkonem znalecké činnosti. Ministerstvo vnitra, jakožto tehdejší správce informačního systému datových schránek, rozeslalo přístupové údaje k datovým schránkám všem znalcům. </w:t>
      </w:r>
      <w:r>
        <w:rPr>
          <w:rFonts w:ascii="Garamond" w:hAnsi="Garamond"/>
          <w:b/>
          <w:bCs/>
          <w:sz w:val="24"/>
          <w:szCs w:val="24"/>
        </w:rPr>
        <w:t>Nemáte-li přístupové údaje</w:t>
      </w:r>
      <w:r>
        <w:rPr>
          <w:rFonts w:ascii="Garamond" w:hAnsi="Garamond"/>
          <w:sz w:val="24"/>
          <w:szCs w:val="24"/>
        </w:rPr>
        <w:t xml:space="preserve"> do profesní datové schránky znalce (jde o datovou schránku odlišnou od datové schránky podnikající fyzické osoby), je nutné o ně </w:t>
      </w:r>
      <w:r>
        <w:rPr>
          <w:rFonts w:ascii="Garamond" w:hAnsi="Garamond"/>
          <w:b/>
          <w:bCs/>
          <w:sz w:val="24"/>
          <w:szCs w:val="24"/>
        </w:rPr>
        <w:t xml:space="preserve">zažádat na jakékoliv pobočce </w:t>
      </w:r>
      <w:proofErr w:type="spellStart"/>
      <w:r>
        <w:rPr>
          <w:rFonts w:ascii="Garamond" w:hAnsi="Garamond"/>
          <w:b/>
          <w:bCs/>
          <w:sz w:val="24"/>
          <w:szCs w:val="24"/>
        </w:rPr>
        <w:t>CzechPOINT</w:t>
      </w:r>
      <w:proofErr w:type="spellEnd"/>
      <w:r>
        <w:rPr>
          <w:rFonts w:ascii="Garamond" w:hAnsi="Garamond"/>
          <w:sz w:val="24"/>
          <w:szCs w:val="24"/>
        </w:rPr>
        <w:t xml:space="preserve">. Obecné informace k datovým schránkám jsou dostupné na stránkách současného správce, Digitální a informační agentury, zde: </w:t>
      </w:r>
      <w:hyperlink r:id="rId8" w:history="1">
        <w:r>
          <w:rPr>
            <w:rStyle w:val="Hypertextovodkaz"/>
            <w:rFonts w:ascii="Garamond" w:hAnsi="Garamond"/>
          </w:rPr>
          <w:t>Datové schránky (mojedatovaschranka.cz)</w:t>
        </w:r>
      </w:hyperlink>
      <w:r>
        <w:rPr>
          <w:rFonts w:ascii="Garamond" w:hAnsi="Garamond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>Webové stránky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Nad rámec shora uvedené výzvy ministerstvo doporučuje znalcům </w:t>
      </w:r>
      <w:r>
        <w:rPr>
          <w:rFonts w:ascii="Garamond" w:hAnsi="Garamond" w:cs="Calibri"/>
          <w:b/>
          <w:bCs/>
          <w:sz w:val="24"/>
          <w:szCs w:val="24"/>
          <w:lang w:eastAsia="en-US"/>
        </w:rPr>
        <w:t>průběžně sledovat znalecký portál</w:t>
      </w:r>
      <w:r>
        <w:rPr>
          <w:rFonts w:ascii="Garamond" w:hAnsi="Garamond" w:cs="Calibri"/>
          <w:sz w:val="24"/>
          <w:szCs w:val="24"/>
          <w:lang w:eastAsia="en-US"/>
        </w:rPr>
        <w:t xml:space="preserve"> </w:t>
      </w:r>
      <w:hyperlink r:id="rId9" w:history="1">
        <w:r>
          <w:rPr>
            <w:rStyle w:val="Hypertextovodkaz"/>
            <w:rFonts w:ascii="Garamond" w:hAnsi="Garamond" w:cs="Calibri"/>
            <w:sz w:val="24"/>
            <w:szCs w:val="24"/>
            <w:lang w:eastAsia="en-US"/>
          </w:rPr>
          <w:t>https://znalci.justice.cz/</w:t>
        </w:r>
      </w:hyperlink>
      <w:r>
        <w:rPr>
          <w:rFonts w:ascii="Garamond" w:hAnsi="Garamond" w:cs="Calibri"/>
          <w:sz w:val="24"/>
          <w:szCs w:val="24"/>
          <w:lang w:eastAsia="en-US"/>
        </w:rPr>
        <w:t xml:space="preserve"> a případně si zajistit také zasílání notifikací o nově zveřejněných příspěvcích. Nastavit notifikace lze kliknutím na symbol „Zvonek“ v pravém horním rohu stránky a zadáním své emailové adresy. Na znaleckém portálu ministerstvo uveřejňuje důležité aktuality, materiály a další profesní informace určené znalcům.</w:t>
      </w:r>
      <w:r>
        <w:rPr>
          <w:rFonts w:ascii="Garamond" w:hAnsi="Garamond" w:cs="Calibri"/>
          <w:lang w:eastAsia="en-US"/>
        </w:rPr>
        <w:t xml:space="preserve"> </w:t>
      </w:r>
    </w:p>
    <w:p w:rsidR="00853AEB" w:rsidRDefault="00853AEB" w:rsidP="00853AEB">
      <w:pPr>
        <w:spacing w:line="276" w:lineRule="auto"/>
        <w:jc w:val="both"/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 xml:space="preserve">                                                            </w:t>
      </w:r>
    </w:p>
    <w:p w:rsidR="00853AEB" w:rsidRDefault="00853AEB" w:rsidP="00853AEB">
      <w:pPr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>Poznámka: tato výzva je v zájmu informovanosti záměrně adresována i znalcům s pozastavenou činností.</w:t>
      </w:r>
    </w:p>
    <w:p w:rsidR="00853AEB" w:rsidRDefault="00853AEB" w:rsidP="00853AEB">
      <w:pPr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rPr>
          <w:rFonts w:ascii="Garamond" w:hAnsi="Garamond" w:cs="Calibri"/>
          <w:sz w:val="24"/>
          <w:szCs w:val="24"/>
          <w:lang w:eastAsia="en-US"/>
        </w:rPr>
      </w:pPr>
      <w:r>
        <w:rPr>
          <w:rFonts w:ascii="Garamond" w:hAnsi="Garamond" w:cs="Calibri"/>
          <w:sz w:val="24"/>
          <w:szCs w:val="24"/>
          <w:lang w:eastAsia="en-US"/>
        </w:rPr>
        <w:t>Děkujeme za Vaši pozornost.</w:t>
      </w:r>
    </w:p>
    <w:p w:rsidR="00853AEB" w:rsidRDefault="00853AEB" w:rsidP="00853AEB">
      <w:pPr>
        <w:rPr>
          <w:rFonts w:ascii="Garamond" w:hAnsi="Garamond" w:cs="Calibri"/>
          <w:sz w:val="24"/>
          <w:szCs w:val="24"/>
          <w:lang w:eastAsia="en-US"/>
        </w:rPr>
      </w:pPr>
    </w:p>
    <w:p w:rsidR="00853AEB" w:rsidRDefault="00853AEB" w:rsidP="00853AEB">
      <w:pPr>
        <w:autoSpaceDE w:val="0"/>
        <w:autoSpaceDN w:val="0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 xml:space="preserve">Mgr. Jan </w:t>
      </w:r>
      <w:proofErr w:type="spellStart"/>
      <w:r>
        <w:rPr>
          <w:rFonts w:ascii="Garamond" w:hAnsi="Garamond" w:cs="Calibri"/>
          <w:b/>
          <w:bCs/>
          <w:sz w:val="24"/>
          <w:szCs w:val="24"/>
          <w:lang w:eastAsia="en-US"/>
        </w:rPr>
        <w:t>Benýšek</w:t>
      </w:r>
      <w:proofErr w:type="spellEnd"/>
      <w:r>
        <w:rPr>
          <w:rFonts w:ascii="Garamond" w:hAnsi="Garamond" w:cs="Calibri"/>
          <w:b/>
          <w:bCs/>
          <w:sz w:val="24"/>
          <w:szCs w:val="24"/>
          <w:lang w:eastAsia="en-US"/>
        </w:rPr>
        <w:t>                                                                                                     </w:t>
      </w:r>
    </w:p>
    <w:p w:rsidR="00853AEB" w:rsidRDefault="00853AEB" w:rsidP="00853AEB">
      <w:pPr>
        <w:autoSpaceDE w:val="0"/>
        <w:autoSpaceDN w:val="0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 xml:space="preserve">ředitel odboru </w:t>
      </w:r>
      <w:proofErr w:type="spellStart"/>
      <w:r>
        <w:rPr>
          <w:rFonts w:ascii="Garamond" w:hAnsi="Garamond" w:cs="Calibri"/>
          <w:b/>
          <w:bCs/>
          <w:sz w:val="24"/>
          <w:szCs w:val="24"/>
          <w:lang w:eastAsia="en-US"/>
        </w:rPr>
        <w:t>insolvenčního</w:t>
      </w:r>
      <w:proofErr w:type="spellEnd"/>
      <w:r>
        <w:rPr>
          <w:rFonts w:ascii="Garamond" w:hAnsi="Garamond" w:cs="Calibri"/>
          <w:b/>
          <w:bCs/>
          <w:sz w:val="24"/>
          <w:szCs w:val="24"/>
          <w:lang w:eastAsia="en-US"/>
        </w:rPr>
        <w:t xml:space="preserve"> a soudních znalců</w:t>
      </w:r>
    </w:p>
    <w:p w:rsidR="00853AEB" w:rsidRDefault="00853AEB" w:rsidP="00853AEB">
      <w:pPr>
        <w:jc w:val="both"/>
        <w:rPr>
          <w:rFonts w:ascii="Garamond" w:hAnsi="Garamond" w:cs="Calibri"/>
          <w:b/>
          <w:bCs/>
          <w:sz w:val="24"/>
          <w:szCs w:val="24"/>
          <w:lang w:eastAsia="en-US"/>
        </w:rPr>
      </w:pPr>
      <w:r>
        <w:rPr>
          <w:rFonts w:ascii="Garamond" w:hAnsi="Garamond" w:cs="Calibri"/>
          <w:b/>
          <w:bCs/>
          <w:sz w:val="24"/>
          <w:szCs w:val="24"/>
          <w:lang w:eastAsia="en-US"/>
        </w:rPr>
        <w:t>Ministerstvo spravedlnosti</w:t>
      </w:r>
    </w:p>
    <w:p w:rsidR="009C5950" w:rsidRDefault="009C5950"/>
    <w:sectPr w:rsidR="009C5950" w:rsidSect="009C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A82"/>
    <w:multiLevelType w:val="hybridMultilevel"/>
    <w:tmpl w:val="302C9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AEB"/>
    <w:rsid w:val="001F03FA"/>
    <w:rsid w:val="001F1427"/>
    <w:rsid w:val="00506CD7"/>
    <w:rsid w:val="00853AEB"/>
    <w:rsid w:val="009C5950"/>
    <w:rsid w:val="00F8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EB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3AEB"/>
    <w:rPr>
      <w:color w:val="0563C1"/>
      <w:u w:val="single"/>
    </w:rPr>
  </w:style>
  <w:style w:type="paragraph" w:styleId="Bezmezer">
    <w:name w:val="No Spacing"/>
    <w:basedOn w:val="Normln"/>
    <w:uiPriority w:val="1"/>
    <w:qFormat/>
    <w:rsid w:val="00853AEB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34"/>
    <w:qFormat/>
    <w:rsid w:val="00853AEB"/>
    <w:pPr>
      <w:spacing w:after="160" w:line="252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mojedatovaschranka.cz/info/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lci.justice.cz/prodlouzeni-prechodneho-obdobi-v-souvislosti-s-provozem-elektronicke-evidence-znaleckych-posudku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lci.justice.cz/zprovozneni-elektronicke-evidence-znaleckych-posudk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znat.justic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lci.just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Matějíček</dc:creator>
  <cp:lastModifiedBy>Jiří Matějíček</cp:lastModifiedBy>
  <cp:revision>1</cp:revision>
  <dcterms:created xsi:type="dcterms:W3CDTF">2023-07-27T08:45:00Z</dcterms:created>
  <dcterms:modified xsi:type="dcterms:W3CDTF">2023-07-27T08:48:00Z</dcterms:modified>
</cp:coreProperties>
</file>